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3" w:name="_GoBack"/>
      <w:bookmarkEnd w:id="3"/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приказом председателя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Контрольно-счетной палаты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Рязанской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«24» декабря 2012 г № 109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ПРЕДСЕДАТЕЛЯ КОНТРОЛЬНО-СЧЕТНОЙ ПАЛАТЫ РЯЗАНСКОЙ ОБЛАСТИ О ФАКТАХ ОБРАЩЕНИЯ В ЦЕЛЯХ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ГОСУДАРСТВЕННОГО ГРАЖДАНСКОГО СЛУЖАЩЕГО АППАРАТА КОНТРОЛЬНО-СЧЕТНОЙ ПАЛАТЫ РЯЗАНСКОЙ ОБЛАСТИ 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СОВЕРШЕНИЮ КОРРУПЦИОННОГО ПРАВОНАРУШЕНИЯ, РЕГИСТРАЦИИ УВЕДОМЛЕНИЙ И ОРГАНИЗАЦИИ ПРОВЕРКИ СВЕДЕНИЙ, 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УВЕДОМЛЕНИЯХ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уведомления председателя Контрольно-счетной палаты Рязанской области гражданскими служащими аппарата Контрольно-счетной палаты Рязанской области о фактах обращения в целях склонения их к совершению коррупционных правонарушений (далее - Порядок) разработан в целях реализации </w:t>
      </w:r>
      <w:r>
        <w:fldChar w:fldCharType="begin"/>
      </w:r>
      <w:r>
        <w:instrText xml:space="preserve">HYPERLINK "consultantplus://offline/ref=3903FFB307A476D0CCC648887ABCDE61097787C1330154BE77DE1E3F5CAAF60F134E2BD12041CD5Ey3Y1H"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статьи 9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Федерального закона от 25 декабря 2008 г. N 273-ФЗ "О противодействии коррупции" и устанавливает процедуру уведомления государственными гражданскими служащими аппарата Контрольно-счетной палаты Рязанской области (далее - гражданские служащие, Контрольно-счетная палата) председателя Контрольно-счетной палаты Рязанской области (далее – председателя Контрольно-счетной палаты) о фактах обращения в целях склонения их к совершению коррупционных правонарушений (далее - уведомление), перечень сведений, содержащихся в уведомлениях, организацию проверки этих сведений и порядок регистрации уведомлений.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Гражданские служащие направляют уведомление председателю Контрольно-счетной палаты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должен уведомить об этом председателя Контрольно-счетной палаты в соответствии с настоящим Порядком.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Уведомление составляется по форме, согласно приложению 1 к настоящему Порядку и передается в отдел правового, кадрового и документационного обеспечения Контрольно-счетной палаты или лично председателю Контрольно-счетной палаты, либо при отсутствии такой возможности направляется почтовым отправлением с пометкой "Лично" председателю Контрольно-счетной палаты.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 случае нахождения гражданского служащего в командировке, в отпуске, вне места прохождения службы и при отсутствии возможности отправить уведомление по почте он обязан уведомить председателя Контрольно-счетной палаты о факте обращения к нему в целях склонения его к совершению коррупционного правонарушения незамедлительно с момента прибытия в Контрольно-счетную палату.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Невыполнение гражданским служащим обязанности, предусмотренной </w:t>
      </w:r>
      <w:r>
        <w:fldChar w:fldCharType="begin"/>
      </w:r>
      <w:r>
        <w:instrText xml:space="preserve">HYPERLINK \l "Par45"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пунктом 2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Порядка, является правонарушением, влекущим его увольнение с государственной гражданской службы либо привлечение его к иным видам ответственности в соответствии с законодательством 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 уведомлении указываются следующие сведения: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заявителя, его должность, наименование структурного подразделения;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известные гражданскому служащему сведения о физическом (юридическом) лице, обратившемся к нему с предложением, направленным на совершение коррупционного правонарушения;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действий, которые предлагается совершить, или ситуации, при которой предлагается бездействовать;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отказе гражданского служащего принять предложение лица (лиц) о совершении коррупционного правонарушения;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дата, время и место склонения к коррупционному правонарушению;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усмотрению гражданского служащего уведомление может также содержать дополнительные сведения, которые он считает необходимым сообщить.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заверяется личной подписью гражданского служащего с указанием даты составления уведомления.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уведомление направляется гражданским служащим, указанным в </w:t>
      </w:r>
      <w:r>
        <w:fldChar w:fldCharType="begin"/>
      </w:r>
      <w:r>
        <w:instrText xml:space="preserve">HYPERLINK \l "Par47"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пункте 3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Порядка, указывается фамилия, имя, отчество и должность гражданского служащего, которого склоняют к совершению коррупционных правонарушений.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Регистрация уведомления осуществляется в день его поступления отделом правового, кадрового и документационного обеспечения.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В случае передачи гражданским служащим уведомления в отдел правового, кадрового и документационного обеспечения  зарегистрированное уведомление докладывается начальником отдела – ответственным за работу по профилактике коррупционных и иных правонарушений – председателю Контрольно-счетной палаты для принятия решения о проведении по нему проверки.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случае передачи гражданским служащим уведомления непосредственно председателю Контрольно-счетной палаты или направления его почтовым отправлением уведомление передается председателем Контрольно-счетной палаты для регистрации в отдел правового, кадрового и документационного обеспечения  одновременно с поручением о проведении по нему проверки.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Уведомление регистрируется работником отдела правового, кадрового и документационного обеспечения в Журнале регистрации уведомлений о фактах обращения в целях склонения государственного гражданского служащего аппарата Контрольно-счетной палаты к совершению коррупционного правонарушения </w:t>
      </w:r>
      <w:r>
        <w:fldChar w:fldCharType="begin"/>
      </w:r>
      <w:r>
        <w:instrText xml:space="preserve">HYPERLINK \l "Par161"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(приложение N 2)</w:t>
      </w:r>
      <w:r>
        <w:fldChar w:fldCharType="end"/>
      </w:r>
      <w:r>
        <w:rPr>
          <w:rFonts w:ascii="Times New Roman" w:hAnsi="Times New Roman"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Копия зарегистрированного в установленном порядке уведомления выдается гражданскому служащему на руки под роспись в графе 10 (Подпись гражданского служащего) Журнала либо направляется по почте с уведомлением о получении.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Листы Журнала должны быть пронумерованы, прошнурованы и скреплены гербовой печатью Контрольно-счетной палаты.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 хранится в отделе правового, кадрового и документационного обеспечения в течение 3 лет с момента регистрации в нем последнего уведомления, после чего передается в архив.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Решение председателя Контрольно-счетной палаты 4 о проведении проверки сведений, содержащихся в уведомлении (далее - проверка), оформляется его приказом и доводится до сведения гражданского служащего, направившего уведомление.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6"/>
          <w:szCs w:val="26"/>
        </w:rPr>
        <w:t>15. Проверка осуществляется отделом правового, кадрового и документационного обеспечения в соответствии с законодательством Российской Федерации</w:t>
      </w:r>
      <w:r>
        <w:rPr>
          <w:rFonts w:cs="Calibri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При проведении проверки осуществляются: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уточнение содержания предлагаемого правонарушения, круга лиц и обстоятельств склонения к совершению коррупционного правонарушения;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предупреждение коррупционного правонарушения.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Контроль за ходом проверки осуществляет председатель Контрольно-счетной палаты.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Проверка проводится в течение семи суток со дня принятия решения председателем Контрольно-счетной палаты о ее проведении.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По предложению начальника отдела правового, кадрового и документационного обеспечения  срок проверки может быть продлен председателем Контрольно-счетной палаты.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При проведении проверки могут направляться за подписью председателя Контрольно-счетной палаты или уполномоченного им лица запросы в органы прокуратуры, МВД России, ФСБ России, иные государственные органы.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В ходе проверки могут быть запрошены пояснения по сведениям, изложенным в уведомлении, у лица,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Заключение по проверке с выводами и предложениями докладывается председателю Контрольно-счетной палаты начальником отдела правового, кадрового и документационного обеспечения.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При выявлении в ходе проверки признаков преступления заключение и материалы проверки направляются в органы прокуратуры или иные государственные органы.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Отдел правового, кадрового и документационного обеспечения в недельный срок после окончания проверки сообщают гражданскому служащему, подавшему уведомление, о решении, принятом председателем Контрольно-счетной палаты.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_________Л.П.Забалуева «___»________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_________Т.А.Тарасова «____»________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N 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 уведомления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 Контрольно-счетной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палаты Рязанской области о фактах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целях склонения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государственного гражданского служащего аппарата Контрольно-счетной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палаты Рязанской области к совершению коррупционного правонарушения, регистрации уведомлений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проверки сведений,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содержащихся в уведомлениях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Председателю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Контрольно-счетной палаты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Рязанской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>
      <w:pPr>
        <w:pStyle w:val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факте обращения в целях склонения государственного гражданского служащего аппарата Контрольно-счетной палаты Рязанской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совершению коррупционного правонарушения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Уведомляю  о  факте  обращения  в целях  склонения  меня  к  совершению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 правонарушения  (далее  -  склонение  к  правонарушению) со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(указывается ф.и.о., должность, все известные сведения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о физическом (юридическом) лице, склоняющем к правонарушению)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(описываются действия (бездействие), которые предлагается совершить)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Склонение к правонарушению осуществлялось посредством __________________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склонения: подкуп, угроза, обман, насилие, обещание и т.д.)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</w:t>
      </w:r>
      <w:r>
        <w:rPr>
          <w:rFonts w:ascii="Times New Roman" w:hAnsi="Times New Roman" w:cs="Times New Roman"/>
          <w:sz w:val="22"/>
          <w:szCs w:val="22"/>
        </w:rPr>
        <w:t xml:space="preserve"> ___________ "__" ________ 20__ г.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(время)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адрес)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(обстоятельства обращения: телефонный разговор, личная встреча, почта и др.)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(информация о наличии договоренностей или об отказе принять предложение)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(дополнительная информация, которую гражданский служащий считает необходимым сообщить)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________________________________________________________________________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(информация о направлении уведомления о факте обращения в целях   склонения к совершению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коррупционного правонарушения в органы    прокуратуры, иные государственные органы)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                         _____________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(дата заполнения уведомления)                                                                   (подпись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>
      <w:pPr>
        <w:pStyle w:val="6"/>
        <w:rPr>
          <w:rFonts w:ascii="Times New Roman" w:hAnsi="Times New Roman" w:cs="Times New Roman"/>
          <w:sz w:val="22"/>
          <w:szCs w:val="22"/>
        </w:rPr>
        <w:sectPr>
          <w:pgSz w:w="11906" w:h="16838"/>
          <w:pgMar w:top="737" w:right="851" w:bottom="1021" w:left="1304" w:header="709" w:footer="709" w:gutter="0"/>
          <w:cols w:space="708" w:num="1"/>
          <w:docGrid w:linePitch="360" w:charSpace="0"/>
        </w:sectPr>
      </w:pPr>
    </w:p>
    <w:tbl>
      <w:tblPr>
        <w:tblStyle w:val="4"/>
        <w:tblW w:w="16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6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4"/>
              <w:tblW w:w="150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35"/>
              <w:gridCol w:w="701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35" w:type="dxa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9" w:type="dxa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N 2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Порядку уведомления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председателя Контрольно-счетной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палаты Рязанской области о фактах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обращения в целях склонения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государственного гражданского служащего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аппарата Контрольно-счетной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палаты Рязанской области к совершению 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коррупционного правонарушения, 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регистрации уведомлений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организации проверки сведений,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содержащихся в уведомлениях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аппарата Контрольно-счетной палаты Рязанской области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совершению коррупционных правонарушений</w:t>
            </w: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Начат   "__" __________ 20__ г.</w:t>
            </w: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Окончен "__" __________ 20__ г.</w:t>
            </w: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На "__" листах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Style w:val="4"/>
              <w:tblW w:w="11199" w:type="dxa"/>
              <w:tblInd w:w="2013" w:type="dxa"/>
              <w:tblLayout w:type="fixed"/>
              <w:tblCellMar>
                <w:top w:w="0" w:type="dxa"/>
                <w:left w:w="75" w:type="dxa"/>
                <w:bottom w:w="0" w:type="dxa"/>
                <w:right w:w="75" w:type="dxa"/>
              </w:tblCellMar>
            </w:tblPr>
            <w:tblGrid>
              <w:gridCol w:w="1887"/>
              <w:gridCol w:w="1367"/>
              <w:gridCol w:w="1364"/>
              <w:gridCol w:w="1839"/>
              <w:gridCol w:w="1839"/>
              <w:gridCol w:w="1442"/>
              <w:gridCol w:w="1461"/>
            </w:tblGrid>
            <w:tr>
              <w:tblPrEx>
                <w:tblLayout w:type="fixed"/>
                <w:tblCellMar>
                  <w:top w:w="0" w:type="dxa"/>
                  <w:left w:w="75" w:type="dxa"/>
                  <w:bottom w:w="0" w:type="dxa"/>
                  <w:right w:w="75" w:type="dxa"/>
                </w:tblCellMar>
              </w:tblPrEx>
              <w:tc>
                <w:tcPr>
                  <w:tcW w:w="18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 п/п </w:t>
                  </w:r>
                </w:p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(регистрационный номер)</w:t>
                  </w:r>
                </w:p>
              </w:tc>
              <w:tc>
                <w:tcPr>
                  <w:tcW w:w="13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уведомления</w:t>
                  </w:r>
                </w:p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Ф.И.О,   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подавшего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уведомление</w:t>
                  </w:r>
                </w:p>
              </w:tc>
              <w:tc>
                <w:tcPr>
                  <w:tcW w:w="18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Ф.И.О. 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регистрирующего</w:t>
                  </w:r>
                </w:p>
              </w:tc>
              <w:tc>
                <w:tcPr>
                  <w:tcW w:w="18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регистрирующего</w:t>
                  </w:r>
                </w:p>
              </w:tc>
              <w:tc>
                <w:tcPr>
                  <w:tcW w:w="1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</w:rPr>
                    <w:t>гражданского служащего, подавшего уведомление</w:t>
                  </w:r>
                </w:p>
              </w:tc>
              <w:tc>
                <w:tcPr>
                  <w:tcW w:w="14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Особые отметки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5" w:type="dxa"/>
                  <w:bottom w:w="0" w:type="dxa"/>
                  <w:right w:w="75" w:type="dxa"/>
                </w:tblCellMar>
              </w:tblPrEx>
              <w:tc>
                <w:tcPr>
                  <w:tcW w:w="188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6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5" w:type="dxa"/>
                  <w:bottom w:w="0" w:type="dxa"/>
                  <w:right w:w="75" w:type="dxa"/>
                </w:tblCellMar>
              </w:tblPrEx>
              <w:tc>
                <w:tcPr>
                  <w:tcW w:w="188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  <w:sz w:val="22"/>
          <w:szCs w:val="22"/>
        </w:rPr>
        <w:sectPr>
          <w:pgSz w:w="16838" w:h="11906" w:orient="landscape"/>
          <w:pgMar w:top="680" w:right="1021" w:bottom="1304" w:left="737" w:header="709" w:footer="709" w:gutter="0"/>
          <w:cols w:space="708" w:num="1"/>
          <w:docGrid w:linePitch="360" w:charSpace="0"/>
        </w:sectPr>
      </w:pPr>
    </w:p>
    <w:p>
      <w:pPr>
        <w:pStyle w:val="6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737" w:right="851" w:bottom="102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F"/>
    <w:rsid w:val="00046F86"/>
    <w:rsid w:val="000B7713"/>
    <w:rsid w:val="000C05AA"/>
    <w:rsid w:val="002168D8"/>
    <w:rsid w:val="00360285"/>
    <w:rsid w:val="00397631"/>
    <w:rsid w:val="003B4D17"/>
    <w:rsid w:val="003C077D"/>
    <w:rsid w:val="003C6B24"/>
    <w:rsid w:val="003D435A"/>
    <w:rsid w:val="003F7623"/>
    <w:rsid w:val="0051609F"/>
    <w:rsid w:val="005F15A0"/>
    <w:rsid w:val="00677E80"/>
    <w:rsid w:val="00720008"/>
    <w:rsid w:val="007A0236"/>
    <w:rsid w:val="00A12F86"/>
    <w:rsid w:val="00AE0620"/>
    <w:rsid w:val="00BB222D"/>
    <w:rsid w:val="00BE0A4F"/>
    <w:rsid w:val="00C10725"/>
    <w:rsid w:val="00C36CF6"/>
    <w:rsid w:val="00C41B33"/>
    <w:rsid w:val="00C51AF4"/>
    <w:rsid w:val="00C82D2D"/>
    <w:rsid w:val="00CD2FE5"/>
    <w:rsid w:val="00D32032"/>
    <w:rsid w:val="00DE0CD4"/>
    <w:rsid w:val="00E058DB"/>
    <w:rsid w:val="00ED0EB1"/>
    <w:rsid w:val="00ED4570"/>
    <w:rsid w:val="00F24F08"/>
    <w:rsid w:val="00FF3B8F"/>
    <w:rsid w:val="551B1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customStyle="1" w:styleId="8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 w:bidi="ar-SA"/>
    </w:rPr>
  </w:style>
  <w:style w:type="character" w:customStyle="1" w:styleId="9">
    <w:name w:val="Текст выноски Знак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1924</Words>
  <Characters>10968</Characters>
  <Lines>91</Lines>
  <Paragraphs>25</Paragraphs>
  <ScaleCrop>false</ScaleCrop>
  <LinksUpToDate>false</LinksUpToDate>
  <CharactersWithSpaces>12867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2016-03-16T08:45:00Z</dcterms:created>
  <dc:creator>10108001</dc:creator>
  <cp:lastModifiedBy>admin</cp:lastModifiedBy>
  <cp:lastPrinted>2014-12-02T09:16:00Z</cp:lastPrinted>
  <dcterms:modified xsi:type="dcterms:W3CDTF">2018-03-20T09:01:57Z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